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BC" w:rsidRPr="00D50193" w:rsidRDefault="003639BC" w:rsidP="003639BC">
      <w:pPr>
        <w:pStyle w:val="ac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D50193">
        <w:t>ЦЕНТРАЛЬНЫЙ БАНК РОССИЙКОЙ ФЕДЕРАЦИИ</w:t>
      </w:r>
    </w:p>
    <w:p w:rsidR="003639BC" w:rsidRPr="00D50193" w:rsidRDefault="003639BC" w:rsidP="003639BC">
      <w:pPr>
        <w:pStyle w:val="ac"/>
        <w:spacing w:before="0" w:beforeAutospacing="0" w:after="0" w:afterAutospacing="0" w:line="360" w:lineRule="auto"/>
        <w:jc w:val="center"/>
      </w:pPr>
      <w:r w:rsidRPr="00D50193">
        <w:t>(БАНК РОССИИ)</w:t>
      </w:r>
    </w:p>
    <w:p w:rsidR="003639BC" w:rsidRPr="00D50193" w:rsidRDefault="003639BC" w:rsidP="003639BC">
      <w:pPr>
        <w:pStyle w:val="ac"/>
        <w:spacing w:before="0" w:beforeAutospacing="0" w:after="0" w:afterAutospacing="0" w:line="360" w:lineRule="auto"/>
        <w:jc w:val="center"/>
      </w:pPr>
    </w:p>
    <w:p w:rsidR="003639BC" w:rsidRPr="001B6978" w:rsidRDefault="003639BC" w:rsidP="003639BC">
      <w:pPr>
        <w:pStyle w:val="ac"/>
        <w:spacing w:before="0" w:beforeAutospacing="0" w:after="0" w:afterAutospacing="0"/>
        <w:ind w:left="567" w:right="567"/>
        <w:jc w:val="center"/>
        <w:rPr>
          <w:sz w:val="28"/>
          <w:szCs w:val="28"/>
        </w:rPr>
      </w:pPr>
      <w:r w:rsidRPr="001B6978">
        <w:rPr>
          <w:sz w:val="28"/>
          <w:szCs w:val="28"/>
        </w:rPr>
        <w:t>Методические рекомендации</w:t>
      </w:r>
    </w:p>
    <w:p w:rsidR="003639BC" w:rsidRPr="001B6978" w:rsidRDefault="002A2229" w:rsidP="00844A9C">
      <w:pPr>
        <w:tabs>
          <w:tab w:val="left" w:pos="935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="003639BC" w:rsidRPr="001B6978">
        <w:rPr>
          <w:rFonts w:ascii="Times New Roman" w:hAnsi="Times New Roman" w:cs="Times New Roman"/>
          <w:sz w:val="28"/>
          <w:szCs w:val="28"/>
        </w:rPr>
        <w:t xml:space="preserve">идентификации </w:t>
      </w:r>
      <w:r w:rsidR="009D6C23">
        <w:rPr>
          <w:rFonts w:ascii="Times New Roman" w:hAnsi="Times New Roman" w:cs="Times New Roman"/>
          <w:sz w:val="28"/>
          <w:szCs w:val="28"/>
        </w:rPr>
        <w:t xml:space="preserve">кредитными </w:t>
      </w:r>
      <w:r w:rsidR="003639BC" w:rsidRPr="001B6978">
        <w:rPr>
          <w:rFonts w:ascii="Times New Roman" w:hAnsi="Times New Roman" w:cs="Times New Roman"/>
          <w:sz w:val="28"/>
          <w:szCs w:val="28"/>
        </w:rPr>
        <w:t>организациями</w:t>
      </w:r>
      <w:r w:rsidR="0084475D">
        <w:rPr>
          <w:rFonts w:ascii="Times New Roman" w:hAnsi="Times New Roman" w:cs="Times New Roman"/>
          <w:sz w:val="28"/>
          <w:szCs w:val="28"/>
        </w:rPr>
        <w:t xml:space="preserve"> </w:t>
      </w:r>
      <w:r w:rsidR="009D6C23">
        <w:rPr>
          <w:rFonts w:ascii="Times New Roman" w:hAnsi="Times New Roman" w:cs="Times New Roman"/>
          <w:sz w:val="28"/>
          <w:szCs w:val="28"/>
        </w:rPr>
        <w:t>и некредитными</w:t>
      </w:r>
      <w:r w:rsidR="0084475D">
        <w:rPr>
          <w:rFonts w:ascii="Times New Roman" w:hAnsi="Times New Roman" w:cs="Times New Roman"/>
          <w:sz w:val="28"/>
          <w:szCs w:val="28"/>
        </w:rPr>
        <w:t xml:space="preserve"> </w:t>
      </w:r>
      <w:r w:rsidR="009D6C23">
        <w:rPr>
          <w:rFonts w:ascii="Times New Roman" w:hAnsi="Times New Roman" w:cs="Times New Roman"/>
          <w:sz w:val="28"/>
          <w:szCs w:val="28"/>
        </w:rPr>
        <w:t>финансовыми организациями</w:t>
      </w:r>
      <w:r w:rsidR="0084475D">
        <w:rPr>
          <w:rFonts w:ascii="Times New Roman" w:hAnsi="Times New Roman" w:cs="Times New Roman"/>
          <w:sz w:val="28"/>
          <w:szCs w:val="28"/>
        </w:rPr>
        <w:t xml:space="preserve"> </w:t>
      </w:r>
      <w:r w:rsidR="003639BC" w:rsidRPr="001B6978">
        <w:rPr>
          <w:rFonts w:ascii="Times New Roman" w:hAnsi="Times New Roman" w:cs="Times New Roman"/>
          <w:sz w:val="28"/>
          <w:szCs w:val="28"/>
        </w:rPr>
        <w:t>бенефициарных владельцев клиентов – юридических лиц</w:t>
      </w:r>
    </w:p>
    <w:p w:rsidR="003639BC" w:rsidRDefault="003639BC" w:rsidP="003639BC">
      <w:pPr>
        <w:pStyle w:val="ac"/>
        <w:spacing w:before="0" w:beforeAutospacing="0" w:after="0" w:afterAutospacing="0"/>
        <w:ind w:left="567" w:right="567"/>
        <w:jc w:val="center"/>
      </w:pPr>
    </w:p>
    <w:p w:rsidR="0075330C" w:rsidRPr="00D50193" w:rsidRDefault="0075330C" w:rsidP="003639BC">
      <w:pPr>
        <w:pStyle w:val="ac"/>
        <w:spacing w:before="0" w:beforeAutospacing="0" w:after="0" w:afterAutospacing="0"/>
        <w:ind w:left="567" w:right="567"/>
        <w:jc w:val="center"/>
      </w:pPr>
    </w:p>
    <w:p w:rsidR="003639BC" w:rsidRPr="001B6978" w:rsidRDefault="003639BC" w:rsidP="00420CC9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6978">
        <w:rPr>
          <w:sz w:val="28"/>
          <w:szCs w:val="28"/>
        </w:rPr>
        <w:t>«</w:t>
      </w:r>
      <w:r w:rsidR="00B372C5">
        <w:rPr>
          <w:sz w:val="28"/>
          <w:szCs w:val="28"/>
        </w:rPr>
        <w:t>27</w:t>
      </w:r>
      <w:r w:rsidRPr="001B6978">
        <w:rPr>
          <w:sz w:val="28"/>
          <w:szCs w:val="28"/>
        </w:rPr>
        <w:t xml:space="preserve">» </w:t>
      </w:r>
      <w:r w:rsidR="00B372C5">
        <w:rPr>
          <w:sz w:val="28"/>
          <w:szCs w:val="28"/>
        </w:rPr>
        <w:t>июня</w:t>
      </w:r>
      <w:r w:rsidRPr="001B6978">
        <w:rPr>
          <w:sz w:val="28"/>
          <w:szCs w:val="28"/>
        </w:rPr>
        <w:t xml:space="preserve"> 2017 г. </w:t>
      </w:r>
      <w:r w:rsidRPr="001B6978">
        <w:rPr>
          <w:sz w:val="28"/>
          <w:szCs w:val="28"/>
        </w:rPr>
        <w:tab/>
        <w:t xml:space="preserve">       </w:t>
      </w:r>
      <w:r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ab/>
      </w:r>
      <w:r w:rsidR="002674CC" w:rsidRPr="001B6978">
        <w:rPr>
          <w:sz w:val="28"/>
          <w:szCs w:val="28"/>
        </w:rPr>
        <w:tab/>
      </w:r>
      <w:r w:rsidR="002674CC" w:rsidRPr="001B6978">
        <w:rPr>
          <w:sz w:val="28"/>
          <w:szCs w:val="28"/>
        </w:rPr>
        <w:tab/>
      </w:r>
      <w:r w:rsidRPr="001B6978">
        <w:rPr>
          <w:sz w:val="28"/>
          <w:szCs w:val="28"/>
        </w:rPr>
        <w:t xml:space="preserve">№ </w:t>
      </w:r>
      <w:r w:rsidR="00B372C5">
        <w:rPr>
          <w:sz w:val="28"/>
          <w:szCs w:val="28"/>
        </w:rPr>
        <w:t>12</w:t>
      </w:r>
      <w:r w:rsidRPr="001B6978">
        <w:rPr>
          <w:sz w:val="28"/>
          <w:szCs w:val="28"/>
        </w:rPr>
        <w:t xml:space="preserve"> - МР </w:t>
      </w:r>
    </w:p>
    <w:p w:rsidR="003639BC" w:rsidRDefault="003639BC" w:rsidP="00420CC9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6978">
        <w:rPr>
          <w:sz w:val="28"/>
          <w:szCs w:val="28"/>
        </w:rPr>
        <w:t xml:space="preserve"> </w:t>
      </w:r>
    </w:p>
    <w:p w:rsidR="0075330C" w:rsidRPr="001B6978" w:rsidRDefault="0075330C" w:rsidP="00420CC9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44A9C" w:rsidRDefault="00481548" w:rsidP="00DB7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 xml:space="preserve">Банк России информирует, что анализ осуществляемых </w:t>
      </w:r>
      <w:r w:rsidR="009D6C23">
        <w:rPr>
          <w:rFonts w:ascii="Times New Roman" w:hAnsi="Times New Roman" w:cs="Times New Roman"/>
          <w:sz w:val="28"/>
          <w:szCs w:val="28"/>
        </w:rPr>
        <w:t>кредитными</w:t>
      </w:r>
      <w:r w:rsidR="009D6C23"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Pr="001B6978">
        <w:rPr>
          <w:rFonts w:ascii="Times New Roman" w:hAnsi="Times New Roman" w:cs="Times New Roman"/>
          <w:sz w:val="28"/>
          <w:szCs w:val="28"/>
        </w:rPr>
        <w:t>организациями</w:t>
      </w:r>
      <w:r w:rsidR="009D6C23">
        <w:rPr>
          <w:rFonts w:ascii="Times New Roman" w:hAnsi="Times New Roman" w:cs="Times New Roman"/>
          <w:sz w:val="28"/>
          <w:szCs w:val="28"/>
        </w:rPr>
        <w:t xml:space="preserve"> и </w:t>
      </w:r>
      <w:r w:rsidR="000549A4">
        <w:rPr>
          <w:rFonts w:ascii="Times New Roman" w:hAnsi="Times New Roman" w:cs="Times New Roman"/>
          <w:sz w:val="28"/>
          <w:szCs w:val="28"/>
        </w:rPr>
        <w:t xml:space="preserve">поднадзорными Банку России </w:t>
      </w:r>
      <w:r w:rsidR="009D6C23">
        <w:rPr>
          <w:rFonts w:ascii="Times New Roman" w:hAnsi="Times New Roman" w:cs="Times New Roman"/>
          <w:sz w:val="28"/>
          <w:szCs w:val="28"/>
        </w:rPr>
        <w:t>некредитными финансовыми организациями</w:t>
      </w:r>
      <w:r w:rsidR="0084475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="00467A1C">
        <w:rPr>
          <w:rFonts w:ascii="Times New Roman" w:hAnsi="Times New Roman" w:cs="Times New Roman"/>
          <w:sz w:val="28"/>
          <w:szCs w:val="28"/>
        </w:rPr>
        <w:t xml:space="preserve">(далее – организации) </w:t>
      </w:r>
      <w:r w:rsidR="00844A9C" w:rsidRPr="001B6978">
        <w:rPr>
          <w:rFonts w:ascii="Times New Roman" w:hAnsi="Times New Roman" w:cs="Times New Roman"/>
          <w:sz w:val="28"/>
          <w:szCs w:val="28"/>
        </w:rPr>
        <w:t>мероприятий</w:t>
      </w:r>
      <w:r w:rsidR="00695B6F">
        <w:rPr>
          <w:rFonts w:ascii="Times New Roman" w:hAnsi="Times New Roman" w:cs="Times New Roman"/>
          <w:sz w:val="28"/>
          <w:szCs w:val="28"/>
        </w:rPr>
        <w:t xml:space="preserve"> </w:t>
      </w:r>
      <w:r w:rsidRPr="001B6978">
        <w:rPr>
          <w:rFonts w:ascii="Times New Roman" w:hAnsi="Times New Roman" w:cs="Times New Roman"/>
          <w:sz w:val="28"/>
          <w:szCs w:val="28"/>
        </w:rPr>
        <w:t xml:space="preserve">свидетельствует об использовании </w:t>
      </w:r>
      <w:r w:rsidR="00844A9C">
        <w:rPr>
          <w:rFonts w:ascii="Times New Roman" w:hAnsi="Times New Roman" w:cs="Times New Roman"/>
          <w:sz w:val="28"/>
          <w:szCs w:val="28"/>
        </w:rPr>
        <w:t>некоторыми из них</w:t>
      </w:r>
      <w:r w:rsidR="0075330C">
        <w:rPr>
          <w:rFonts w:ascii="Times New Roman" w:hAnsi="Times New Roman" w:cs="Times New Roman"/>
          <w:sz w:val="28"/>
          <w:szCs w:val="28"/>
        </w:rPr>
        <w:t xml:space="preserve">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формальных подходов</w:t>
      </w:r>
      <w:r w:rsidR="00844A9C" w:rsidRPr="00844A9C">
        <w:rPr>
          <w:rFonts w:ascii="Times New Roman" w:hAnsi="Times New Roman" w:cs="Times New Roman"/>
          <w:sz w:val="28"/>
          <w:szCs w:val="28"/>
        </w:rPr>
        <w:t xml:space="preserve"> </w:t>
      </w:r>
      <w:r w:rsidR="00844A9C">
        <w:rPr>
          <w:rFonts w:ascii="Times New Roman" w:hAnsi="Times New Roman" w:cs="Times New Roman"/>
          <w:sz w:val="28"/>
          <w:szCs w:val="28"/>
        </w:rPr>
        <w:t>к</w:t>
      </w:r>
      <w:r w:rsidR="009D6C23">
        <w:rPr>
          <w:rFonts w:ascii="Times New Roman" w:hAnsi="Times New Roman" w:cs="Times New Roman"/>
          <w:sz w:val="28"/>
          <w:szCs w:val="28"/>
        </w:rPr>
        <w:t xml:space="preserve"> принятию мер по</w:t>
      </w:r>
      <w:r w:rsidR="00844A9C" w:rsidRPr="001B6978">
        <w:rPr>
          <w:rFonts w:ascii="Times New Roman" w:hAnsi="Times New Roman" w:cs="Times New Roman"/>
          <w:sz w:val="28"/>
          <w:szCs w:val="28"/>
        </w:rPr>
        <w:t xml:space="preserve"> идентификации бенефициарных владельцев клиентов – юридических лиц</w:t>
      </w:r>
      <w:r w:rsidR="00844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E1B" w:rsidRDefault="00844A9C" w:rsidP="00152E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A80C2F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ак следует из </w:t>
      </w:r>
      <w:r w:rsidR="00A80C2F" w:rsidRPr="001B6978">
        <w:rPr>
          <w:rFonts w:ascii="Times New Roman" w:hAnsi="Times New Roman" w:cs="Times New Roman"/>
          <w:sz w:val="28"/>
          <w:szCs w:val="28"/>
        </w:rPr>
        <w:t xml:space="preserve">подпункта 2 пункта 1 статьи 7 </w:t>
      </w:r>
      <w:r w:rsidR="00CF27FC" w:rsidRPr="001B6978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</w:t>
      </w:r>
      <w:r w:rsidR="00EC526A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674CC" w:rsidRPr="001B6978">
        <w:rPr>
          <w:rFonts w:ascii="Times New Roman" w:hAnsi="Times New Roman" w:cs="Times New Roman"/>
          <w:sz w:val="28"/>
          <w:szCs w:val="28"/>
          <w:lang w:eastAsia="en-US"/>
        </w:rPr>
        <w:t>меры по идентификации бенефициарных владельцев должны быть обоснованными и доступными в сложившихся обстоятельствах</w:t>
      </w:r>
      <w:r w:rsidR="006D011D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Вместе с тем, нередки случаи, когда указанные </w:t>
      </w:r>
      <w:r w:rsidR="009D6C23">
        <w:rPr>
          <w:rFonts w:ascii="Times New Roman" w:hAnsi="Times New Roman" w:cs="Times New Roman"/>
          <w:sz w:val="28"/>
          <w:szCs w:val="28"/>
          <w:lang w:eastAsia="en-US"/>
        </w:rPr>
        <w:t xml:space="preserve">меры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 принимаются, а в качестве бенефициарного владельца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клиента – юридического лица признается его ед</w:t>
      </w:r>
      <w:r w:rsidR="00152E1B">
        <w:rPr>
          <w:rFonts w:ascii="Times New Roman" w:hAnsi="Times New Roman" w:cs="Times New Roman"/>
          <w:sz w:val="28"/>
          <w:szCs w:val="28"/>
          <w:lang w:eastAsia="en-US"/>
        </w:rPr>
        <w:t>иноличный исполнительный орган.</w:t>
      </w:r>
    </w:p>
    <w:p w:rsidR="002674CC" w:rsidRPr="001B6978" w:rsidRDefault="006D011D" w:rsidP="00152E1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CA4">
        <w:rPr>
          <w:rFonts w:ascii="Times New Roman" w:hAnsi="Times New Roman" w:cs="Times New Roman"/>
          <w:sz w:val="28"/>
          <w:szCs w:val="28"/>
          <w:lang w:eastAsia="en-US"/>
        </w:rPr>
        <w:t>Согласно пункт</w:t>
      </w:r>
      <w:r w:rsidR="00245CA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 3.4 Положени</w:t>
      </w:r>
      <w:r w:rsidR="00245CA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 Банка России </w:t>
      </w:r>
      <w:r w:rsidR="00467A1C"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от 02.03.2012 </w:t>
      </w:r>
      <w:r w:rsidRPr="00245CA4">
        <w:rPr>
          <w:rFonts w:ascii="Times New Roman" w:hAnsi="Times New Roman" w:cs="Times New Roman"/>
          <w:sz w:val="28"/>
          <w:szCs w:val="28"/>
          <w:lang w:eastAsia="en-US"/>
        </w:rPr>
        <w:t>№ 375-П</w:t>
      </w:r>
      <w:r w:rsidR="00245CA4"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терроризма»</w:t>
      </w:r>
      <w:r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67A1C"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245CA4"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пункту 3.4 Положения Банка России </w:t>
      </w:r>
      <w:r w:rsidR="00467A1C"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от 15.12.2014 № 445-П </w:t>
      </w:r>
      <w:r w:rsidR="00245CA4" w:rsidRPr="00245CA4">
        <w:rPr>
          <w:rFonts w:ascii="Times New Roman" w:hAnsi="Times New Roman" w:cs="Times New Roman"/>
          <w:sz w:val="28"/>
          <w:szCs w:val="28"/>
          <w:lang w:eastAsia="en-US"/>
        </w:rPr>
        <w:t>«О требованиях к правилам внутреннего контроля некредитных финансовых организаций в целях противодействия легализации (отмыванию) доходов, полученных преступным путем, и финансированию терроризма»</w:t>
      </w:r>
      <w:r w:rsidR="00245C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45CA4">
        <w:rPr>
          <w:rFonts w:ascii="Times New Roman" w:hAnsi="Times New Roman" w:cs="Times New Roman"/>
          <w:sz w:val="28"/>
          <w:szCs w:val="28"/>
          <w:lang w:eastAsia="en-US"/>
        </w:rPr>
        <w:t xml:space="preserve">признание </w:t>
      </w:r>
      <w:r w:rsidR="002674CC" w:rsidRPr="00245CA4">
        <w:rPr>
          <w:rFonts w:ascii="Times New Roman" w:hAnsi="Times New Roman" w:cs="Times New Roman"/>
          <w:sz w:val="28"/>
          <w:szCs w:val="28"/>
          <w:lang w:eastAsia="en-US"/>
        </w:rPr>
        <w:t>физического лица бенефициарным владельцем должно являться результатом</w:t>
      </w:r>
      <w:r w:rsidR="002674CC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анализа совокупности имеющихся у организации документов и (или) информации о клиенте и о таком физическом лице.</w:t>
      </w:r>
    </w:p>
    <w:p w:rsidR="006D011D" w:rsidRPr="001B6978" w:rsidRDefault="006D011D" w:rsidP="00467A1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6978">
        <w:rPr>
          <w:rFonts w:ascii="Times New Roman" w:hAnsi="Times New Roman" w:cs="Times New Roman"/>
          <w:sz w:val="28"/>
          <w:szCs w:val="28"/>
          <w:lang w:eastAsia="en-US"/>
        </w:rPr>
        <w:t>С учетом изложенного</w:t>
      </w:r>
      <w:r w:rsidR="00984D0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5491A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целях повышения эффективности мер, принимаемых организациями в рамках реализации мероприятий по идентификации бенефициарных владельцев </w:t>
      </w:r>
      <w:r w:rsidR="00A240AC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своих </w:t>
      </w:r>
      <w:r w:rsidR="0045491A" w:rsidRPr="001B6978">
        <w:rPr>
          <w:rFonts w:ascii="Times New Roman" w:hAnsi="Times New Roman" w:cs="Times New Roman"/>
          <w:sz w:val="28"/>
          <w:szCs w:val="28"/>
          <w:lang w:eastAsia="en-US"/>
        </w:rPr>
        <w:t>клиентов</w:t>
      </w:r>
      <w:r w:rsidR="000B3A08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– юридических лиц</w:t>
      </w:r>
      <w:r w:rsidR="0045491A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34EF7" w:rsidRPr="001B6978">
        <w:rPr>
          <w:rFonts w:ascii="Times New Roman" w:hAnsi="Times New Roman" w:cs="Times New Roman"/>
          <w:sz w:val="28"/>
          <w:szCs w:val="28"/>
          <w:lang w:eastAsia="en-US"/>
        </w:rPr>
        <w:t>Банк России</w:t>
      </w:r>
      <w:r w:rsidR="00A44F39" w:rsidRPr="00206A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4F39">
        <w:rPr>
          <w:rFonts w:ascii="Times New Roman" w:hAnsi="Times New Roman" w:cs="Times New Roman"/>
          <w:sz w:val="28"/>
          <w:szCs w:val="28"/>
          <w:lang w:eastAsia="en-US"/>
        </w:rPr>
        <w:t xml:space="preserve">обращает внимание на необходимость проведения анализа </w:t>
      </w:r>
      <w:r w:rsidR="00F34EF7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4F39" w:rsidRPr="001B6978">
        <w:rPr>
          <w:rFonts w:ascii="Times New Roman" w:hAnsi="Times New Roman" w:cs="Times New Roman"/>
          <w:sz w:val="28"/>
          <w:szCs w:val="28"/>
          <w:lang w:eastAsia="en-US"/>
        </w:rPr>
        <w:t>совокупности имеющихся у организации документов и (или) информации о клиенте и о физическом лице</w:t>
      </w:r>
      <w:r w:rsidR="00A44F39"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="00A44F39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до признания </w:t>
      </w:r>
      <w:r w:rsidR="00A44F39">
        <w:rPr>
          <w:rFonts w:ascii="Times New Roman" w:hAnsi="Times New Roman" w:cs="Times New Roman"/>
          <w:sz w:val="28"/>
          <w:szCs w:val="28"/>
          <w:lang w:eastAsia="en-US"/>
        </w:rPr>
        <w:t xml:space="preserve">такого </w:t>
      </w:r>
      <w:r w:rsidR="00A44F39" w:rsidRPr="001B6978">
        <w:rPr>
          <w:rFonts w:ascii="Times New Roman" w:hAnsi="Times New Roman" w:cs="Times New Roman"/>
          <w:sz w:val="28"/>
          <w:szCs w:val="28"/>
          <w:lang w:eastAsia="en-US"/>
        </w:rPr>
        <w:t>физического лица бенефициарным владельцем клиента</w:t>
      </w:r>
      <w:r w:rsidR="00A44F39"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="00A44F39">
        <w:rPr>
          <w:rFonts w:ascii="Times New Roman" w:hAnsi="Times New Roman" w:cs="Times New Roman"/>
          <w:sz w:val="28"/>
          <w:szCs w:val="28"/>
        </w:rPr>
        <w:t xml:space="preserve">и </w:t>
      </w:r>
      <w:r w:rsidRPr="001B6978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осуществлять следующие действия: </w:t>
      </w:r>
    </w:p>
    <w:p w:rsidR="004204E5" w:rsidRPr="001B6978" w:rsidRDefault="004204E5" w:rsidP="007533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6978">
        <w:rPr>
          <w:rFonts w:ascii="Times New Roman" w:hAnsi="Times New Roman" w:cs="Times New Roman"/>
          <w:sz w:val="28"/>
          <w:szCs w:val="28"/>
          <w:lang w:eastAsia="en-US"/>
        </w:rPr>
        <w:t>использовать информацию о бенефициарных владельцах клиентов – юридических лиц, получаемую клиентами в результате реализации требований статьи 6.1 Федерального закона</w:t>
      </w:r>
      <w:r w:rsidR="006D011D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100AC1" w:rsidRPr="001B6978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115-ФЗ, наряду со сведениями, которые организации</w:t>
      </w:r>
      <w:r w:rsidR="007F2A39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получают самостоятельно, </w:t>
      </w:r>
      <w:r w:rsidR="00CD5844">
        <w:rPr>
          <w:rFonts w:ascii="Times New Roman" w:hAnsi="Times New Roman" w:cs="Times New Roman"/>
          <w:sz w:val="28"/>
          <w:szCs w:val="28"/>
          <w:lang w:eastAsia="en-US"/>
        </w:rPr>
        <w:t xml:space="preserve">обращаясь к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доступны</w:t>
      </w:r>
      <w:r w:rsidR="00CD5844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им на законных </w:t>
      </w:r>
      <w:r w:rsidR="001C2711" w:rsidRPr="001B6978">
        <w:rPr>
          <w:rFonts w:ascii="Times New Roman" w:hAnsi="Times New Roman" w:cs="Times New Roman"/>
          <w:sz w:val="28"/>
          <w:szCs w:val="28"/>
          <w:lang w:eastAsia="en-US"/>
        </w:rPr>
        <w:t>основаниях источник</w:t>
      </w:r>
      <w:r w:rsidR="00467A1C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="001C2711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информации</w:t>
      </w:r>
      <w:r w:rsidR="001B6978" w:rsidRPr="001B697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C2711" w:rsidRPr="001B6978" w:rsidRDefault="001C2711" w:rsidP="007533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6978">
        <w:rPr>
          <w:rFonts w:ascii="Times New Roman" w:hAnsi="Times New Roman" w:cs="Times New Roman"/>
          <w:sz w:val="28"/>
          <w:szCs w:val="28"/>
          <w:lang w:eastAsia="en-US"/>
        </w:rPr>
        <w:t>в случае непредставления клиентом – юридическим лицом сведений о своем бенефициарном владельце не допускать признания бенефициарным владельцем клиента его единоличн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ого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B6978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«автоматическ</w:t>
      </w:r>
      <w:r w:rsidR="001B6978" w:rsidRPr="001B6978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1B6978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, то есть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без проведения соответствующих мероприятий и анализа 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полученных от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клиент</w:t>
      </w:r>
      <w:r w:rsidR="0014793D" w:rsidRPr="001B69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D6C23">
        <w:rPr>
          <w:rFonts w:ascii="Times New Roman" w:hAnsi="Times New Roman" w:cs="Times New Roman"/>
          <w:sz w:val="28"/>
          <w:szCs w:val="28"/>
          <w:lang w:eastAsia="en-US"/>
        </w:rPr>
        <w:t>документов и сведений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. При этом </w:t>
      </w:r>
      <w:r w:rsidR="000B041E">
        <w:rPr>
          <w:rFonts w:ascii="Times New Roman" w:hAnsi="Times New Roman" w:cs="Times New Roman"/>
          <w:sz w:val="28"/>
          <w:szCs w:val="28"/>
          <w:lang w:eastAsia="en-US"/>
        </w:rPr>
        <w:t>отмечаем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, что на практике не исключены случаи, когда единоличный исполнительный орган может быть обоснованно признан бенефициарным владельцем юридического лица</w:t>
      </w:r>
      <w:r w:rsidR="004503EA">
        <w:rPr>
          <w:rFonts w:ascii="Times New Roman" w:hAnsi="Times New Roman" w:cs="Times New Roman"/>
          <w:sz w:val="28"/>
          <w:szCs w:val="28"/>
          <w:lang w:eastAsia="en-US"/>
        </w:rPr>
        <w:t>, если будет установлено, что единоличный исполнительный орган соответствует критериям, определенным статьей 3 Федерального закона № 115-ФЗ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F5620" w:rsidRPr="00152E1B" w:rsidRDefault="00F8476C" w:rsidP="0075330C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212D6C" w:rsidRPr="001B6978">
        <w:rPr>
          <w:rFonts w:ascii="Times New Roman" w:hAnsi="Times New Roman" w:cs="Times New Roman"/>
          <w:sz w:val="28"/>
          <w:szCs w:val="28"/>
        </w:rPr>
        <w:t>полный комплекс мер, предусмотренный правилами внутреннего контроля в целях ПОД/ФТ</w:t>
      </w:r>
      <w:r w:rsidR="008817EA" w:rsidRPr="001B6978">
        <w:rPr>
          <w:rFonts w:ascii="Times New Roman" w:hAnsi="Times New Roman" w:cs="Times New Roman"/>
          <w:sz w:val="28"/>
          <w:szCs w:val="28"/>
        </w:rPr>
        <w:t xml:space="preserve">, 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9D6C23">
        <w:rPr>
          <w:rFonts w:ascii="Times New Roman" w:hAnsi="Times New Roman" w:cs="Times New Roman"/>
          <w:sz w:val="28"/>
          <w:szCs w:val="28"/>
          <w:lang w:eastAsia="en-US"/>
        </w:rPr>
        <w:t>выявлению</w:t>
      </w:r>
      <w:r w:rsidR="009D6C23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и идентификации бенефициарного владельца клиента, </w:t>
      </w:r>
      <w:r w:rsidR="00E2628A" w:rsidRPr="001B6978">
        <w:rPr>
          <w:rFonts w:ascii="Times New Roman" w:hAnsi="Times New Roman" w:cs="Times New Roman"/>
          <w:sz w:val="28"/>
          <w:szCs w:val="28"/>
          <w:lang w:eastAsia="en-US"/>
        </w:rPr>
        <w:t>в случае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>, когда</w:t>
      </w:r>
      <w:r w:rsidR="00212D6C"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="008A4CF5" w:rsidRPr="001B6978">
        <w:rPr>
          <w:rFonts w:ascii="Times New Roman" w:hAnsi="Times New Roman" w:cs="Times New Roman"/>
          <w:sz w:val="28"/>
          <w:szCs w:val="28"/>
        </w:rPr>
        <w:t xml:space="preserve">у организации имеются основания полагать, что бенефициарным владельцем такого клиента является физическое лицо, </w:t>
      </w:r>
      <w:r w:rsidR="008A4CF5" w:rsidRPr="00152E1B">
        <w:rPr>
          <w:rFonts w:ascii="Times New Roman" w:hAnsi="Times New Roman" w:cs="Times New Roman"/>
          <w:sz w:val="28"/>
          <w:szCs w:val="28"/>
        </w:rPr>
        <w:t xml:space="preserve">отличное от физического лица, информация о котором представлена клиентом, либо в случае, </w:t>
      </w:r>
      <w:r w:rsidR="00152E1B" w:rsidRPr="00152E1B">
        <w:rPr>
          <w:rFonts w:ascii="Times New Roman" w:hAnsi="Times New Roman" w:cs="Times New Roman"/>
          <w:sz w:val="28"/>
          <w:szCs w:val="28"/>
        </w:rPr>
        <w:t>когда клиентом не представлена информация о его бенефициарном владельце</w:t>
      </w:r>
      <w:r w:rsidR="008A4CF5" w:rsidRPr="00152E1B">
        <w:rPr>
          <w:rFonts w:ascii="Times New Roman" w:hAnsi="Times New Roman" w:cs="Times New Roman"/>
          <w:sz w:val="28"/>
          <w:szCs w:val="28"/>
        </w:rPr>
        <w:t>;</w:t>
      </w:r>
    </w:p>
    <w:p w:rsidR="000F5620" w:rsidRPr="001B6978" w:rsidRDefault="000F5620" w:rsidP="007533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6978">
        <w:rPr>
          <w:rFonts w:ascii="Times New Roman" w:hAnsi="Times New Roman" w:cs="Times New Roman"/>
          <w:sz w:val="28"/>
          <w:szCs w:val="28"/>
        </w:rPr>
        <w:t>фиксировать сведения о принятых организацией</w:t>
      </w:r>
      <w:r w:rsidR="00D659B1" w:rsidRPr="001B6978">
        <w:rPr>
          <w:rFonts w:ascii="Times New Roman" w:hAnsi="Times New Roman" w:cs="Times New Roman"/>
          <w:sz w:val="28"/>
          <w:szCs w:val="28"/>
        </w:rPr>
        <w:t xml:space="preserve"> </w:t>
      </w:r>
      <w:r w:rsidRPr="001B6978">
        <w:rPr>
          <w:rFonts w:ascii="Times New Roman" w:hAnsi="Times New Roman" w:cs="Times New Roman"/>
          <w:sz w:val="28"/>
          <w:szCs w:val="28"/>
        </w:rPr>
        <w:t>мер</w:t>
      </w:r>
      <w:r w:rsidR="002430E2" w:rsidRPr="001B6978">
        <w:rPr>
          <w:rFonts w:ascii="Times New Roman" w:hAnsi="Times New Roman" w:cs="Times New Roman"/>
          <w:sz w:val="28"/>
          <w:szCs w:val="28"/>
        </w:rPr>
        <w:t>ах</w:t>
      </w:r>
      <w:r w:rsidRPr="001B6978">
        <w:rPr>
          <w:rFonts w:ascii="Times New Roman" w:hAnsi="Times New Roman" w:cs="Times New Roman"/>
          <w:sz w:val="28"/>
          <w:szCs w:val="28"/>
        </w:rPr>
        <w:t xml:space="preserve"> по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идентификации </w:t>
      </w:r>
      <w:r w:rsidR="0012159D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физического лица в качестве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бенефициарн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владельц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клиент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и их результатах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в анкете (досье) клиента;</w:t>
      </w:r>
    </w:p>
    <w:p w:rsidR="008A4CF5" w:rsidRPr="001B6978" w:rsidRDefault="002430E2" w:rsidP="007533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фиксировать в анкете (досье) клиента </w:t>
      </w:r>
      <w:r w:rsidR="008A4CF5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как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бенефициарном владельце, представленные клиентом – юридическим лицом, </w:t>
      </w:r>
      <w:r w:rsidR="008A4CF5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так и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сведения о бенефициарном владельце клиента</w:t>
      </w:r>
      <w:r w:rsidR="00212D6C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 – юридического лица, установленные организацией</w:t>
      </w:r>
      <w:r w:rsidR="008A4CF5" w:rsidRPr="001B697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204E5" w:rsidRPr="001B6978" w:rsidRDefault="004204E5" w:rsidP="0075330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6978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 w:rsidR="006936AF">
        <w:rPr>
          <w:rFonts w:ascii="Times New Roman" w:hAnsi="Times New Roman" w:cs="Times New Roman"/>
          <w:sz w:val="28"/>
          <w:szCs w:val="28"/>
          <w:lang w:eastAsia="en-US"/>
        </w:rPr>
        <w:t xml:space="preserve">ие методические рекомендации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подлеж</w:t>
      </w:r>
      <w:r w:rsidR="006936A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т опубликованию в </w:t>
      </w:r>
      <w:r w:rsidR="00F8476C" w:rsidRPr="001B697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Вестнике Банка России</w:t>
      </w:r>
      <w:r w:rsidR="00F8476C"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 xml:space="preserve">и размещению на официальном сайте Банка России в информационно-телекоммуникационной сети </w:t>
      </w:r>
      <w:r w:rsidR="00F8476C" w:rsidRPr="001B697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F8476C" w:rsidRPr="001B697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B697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300C" w:rsidRPr="001B6978" w:rsidRDefault="0089300C" w:rsidP="00420CC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548" w:rsidRPr="001B6978" w:rsidRDefault="00481548" w:rsidP="0075330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>Заместитель</w:t>
      </w:r>
    </w:p>
    <w:p w:rsidR="00481548" w:rsidRPr="001B6978" w:rsidRDefault="00481548" w:rsidP="0075330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6978">
        <w:rPr>
          <w:rFonts w:ascii="Times New Roman" w:hAnsi="Times New Roman" w:cs="Times New Roman"/>
          <w:sz w:val="28"/>
          <w:szCs w:val="28"/>
        </w:rPr>
        <w:t xml:space="preserve">Председателя Банка России                                                 </w:t>
      </w:r>
      <w:r w:rsidRPr="001B6978">
        <w:rPr>
          <w:rFonts w:ascii="Times New Roman" w:hAnsi="Times New Roman" w:cs="Times New Roman"/>
          <w:sz w:val="28"/>
          <w:szCs w:val="28"/>
        </w:rPr>
        <w:tab/>
        <w:t>Д.Г. Скобелкин</w:t>
      </w:r>
    </w:p>
    <w:p w:rsidR="004D7359" w:rsidRPr="00D50193" w:rsidRDefault="004D7359" w:rsidP="000B3A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5A9" w:rsidRPr="00D50193" w:rsidRDefault="00B915A9" w:rsidP="000B3A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15A9" w:rsidRPr="00D50193" w:rsidSect="0089300C">
      <w:headerReference w:type="default" r:id="rId8"/>
      <w:headerReference w:type="first" r:id="rId9"/>
      <w:pgSz w:w="11905" w:h="16838"/>
      <w:pgMar w:top="1418" w:right="850" w:bottom="1276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28" w:rsidRDefault="008B6E28" w:rsidP="00DF52E9">
      <w:r>
        <w:separator/>
      </w:r>
    </w:p>
  </w:endnote>
  <w:endnote w:type="continuationSeparator" w:id="0">
    <w:p w:rsidR="008B6E28" w:rsidRDefault="008B6E28" w:rsidP="00DF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28" w:rsidRDefault="008B6E28" w:rsidP="00DF52E9">
      <w:r>
        <w:separator/>
      </w:r>
    </w:p>
  </w:footnote>
  <w:footnote w:type="continuationSeparator" w:id="0">
    <w:p w:rsidR="008B6E28" w:rsidRDefault="008B6E28" w:rsidP="00DF52E9">
      <w:r>
        <w:continuationSeparator/>
      </w:r>
    </w:p>
  </w:footnote>
  <w:footnote w:id="1">
    <w:p w:rsidR="0084475D" w:rsidRDefault="0084475D" w:rsidP="00FC7051">
      <w:pPr>
        <w:autoSpaceDE w:val="0"/>
        <w:autoSpaceDN w:val="0"/>
        <w:adjustRightInd w:val="0"/>
        <w:jc w:val="both"/>
      </w:pPr>
      <w:r w:rsidRPr="0084475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4475D">
        <w:rPr>
          <w:rFonts w:ascii="Times New Roman" w:hAnsi="Times New Roman" w:cs="Times New Roman"/>
          <w:sz w:val="24"/>
          <w:szCs w:val="24"/>
        </w:rPr>
        <w:t xml:space="preserve"> </w:t>
      </w:r>
      <w:r w:rsidR="000549A4">
        <w:rPr>
          <w:rFonts w:ascii="Times New Roman" w:hAnsi="Times New Roman" w:cs="Times New Roman"/>
          <w:sz w:val="24"/>
          <w:szCs w:val="24"/>
        </w:rPr>
        <w:t>П</w:t>
      </w:r>
      <w:r w:rsidRPr="0084475D">
        <w:rPr>
          <w:rFonts w:ascii="Times New Roman" w:hAnsi="Times New Roman" w:cs="Times New Roman"/>
          <w:sz w:val="24"/>
          <w:szCs w:val="24"/>
          <w:lang w:eastAsia="en-US"/>
        </w:rPr>
        <w:t>рофессиональные участники рынка ценных бумаг (за исключением профессиональных участников рынка ценных бумаг, являющихся кредитными организациями), 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микрофинансовые организации, общества взаимного страхования, негосударственные пенсионные фонды, имеющие лицензию на осуществление деятельности по пенсионному обеспечению и пенсионному страхованию, ломбарды.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644607"/>
      <w:docPartObj>
        <w:docPartGallery w:val="Page Numbers (Top of Page)"/>
        <w:docPartUnique/>
      </w:docPartObj>
    </w:sdtPr>
    <w:sdtEndPr/>
    <w:sdtContent>
      <w:p w:rsidR="00F44D84" w:rsidRDefault="00F44D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AA">
          <w:rPr>
            <w:noProof/>
          </w:rPr>
          <w:t>2</w:t>
        </w:r>
        <w:r>
          <w:fldChar w:fldCharType="end"/>
        </w:r>
      </w:p>
    </w:sdtContent>
  </w:sdt>
  <w:p w:rsidR="003E3E9C" w:rsidRDefault="003E3E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84" w:rsidRDefault="00F44D84">
    <w:pPr>
      <w:pStyle w:val="a6"/>
      <w:jc w:val="center"/>
    </w:pPr>
  </w:p>
  <w:p w:rsidR="005D656C" w:rsidRDefault="005D65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31"/>
    <w:rsid w:val="00002514"/>
    <w:rsid w:val="000036B5"/>
    <w:rsid w:val="000067CE"/>
    <w:rsid w:val="000549A4"/>
    <w:rsid w:val="00055FFA"/>
    <w:rsid w:val="00056B56"/>
    <w:rsid w:val="00074C7A"/>
    <w:rsid w:val="00075678"/>
    <w:rsid w:val="00075850"/>
    <w:rsid w:val="000829C5"/>
    <w:rsid w:val="00094043"/>
    <w:rsid w:val="00095679"/>
    <w:rsid w:val="000A2E23"/>
    <w:rsid w:val="000A4847"/>
    <w:rsid w:val="000B041E"/>
    <w:rsid w:val="000B3A08"/>
    <w:rsid w:val="000B453B"/>
    <w:rsid w:val="000B53B7"/>
    <w:rsid w:val="000C2025"/>
    <w:rsid w:val="000F1FB8"/>
    <w:rsid w:val="000F5620"/>
    <w:rsid w:val="000F688E"/>
    <w:rsid w:val="00100AC1"/>
    <w:rsid w:val="00104A89"/>
    <w:rsid w:val="0012159D"/>
    <w:rsid w:val="00134E44"/>
    <w:rsid w:val="00145987"/>
    <w:rsid w:val="0014793D"/>
    <w:rsid w:val="00151F71"/>
    <w:rsid w:val="00152E1B"/>
    <w:rsid w:val="00161F1D"/>
    <w:rsid w:val="001627A8"/>
    <w:rsid w:val="001803BE"/>
    <w:rsid w:val="00182815"/>
    <w:rsid w:val="0019493B"/>
    <w:rsid w:val="00195E71"/>
    <w:rsid w:val="001A0831"/>
    <w:rsid w:val="001B57C0"/>
    <w:rsid w:val="001B6978"/>
    <w:rsid w:val="001C2711"/>
    <w:rsid w:val="001C48BD"/>
    <w:rsid w:val="001E4B9A"/>
    <w:rsid w:val="001E708D"/>
    <w:rsid w:val="001E7348"/>
    <w:rsid w:val="001F0CC7"/>
    <w:rsid w:val="001F7094"/>
    <w:rsid w:val="001F722E"/>
    <w:rsid w:val="00206A73"/>
    <w:rsid w:val="0021080B"/>
    <w:rsid w:val="00212D6A"/>
    <w:rsid w:val="00212D6C"/>
    <w:rsid w:val="00235197"/>
    <w:rsid w:val="002430E2"/>
    <w:rsid w:val="00245CA4"/>
    <w:rsid w:val="00245D0F"/>
    <w:rsid w:val="002674CC"/>
    <w:rsid w:val="0027406F"/>
    <w:rsid w:val="00274802"/>
    <w:rsid w:val="002756F4"/>
    <w:rsid w:val="00276F6B"/>
    <w:rsid w:val="00277236"/>
    <w:rsid w:val="00297A49"/>
    <w:rsid w:val="002A0549"/>
    <w:rsid w:val="002A2229"/>
    <w:rsid w:val="002D5A9E"/>
    <w:rsid w:val="002D78AA"/>
    <w:rsid w:val="002E1B06"/>
    <w:rsid w:val="003077D6"/>
    <w:rsid w:val="00343D91"/>
    <w:rsid w:val="0034761B"/>
    <w:rsid w:val="003639BC"/>
    <w:rsid w:val="003775C3"/>
    <w:rsid w:val="00393D46"/>
    <w:rsid w:val="003B250C"/>
    <w:rsid w:val="003B468F"/>
    <w:rsid w:val="003C78C0"/>
    <w:rsid w:val="003E3E9C"/>
    <w:rsid w:val="003E6D49"/>
    <w:rsid w:val="003F6FA3"/>
    <w:rsid w:val="004028AC"/>
    <w:rsid w:val="00406440"/>
    <w:rsid w:val="00410A73"/>
    <w:rsid w:val="004167BC"/>
    <w:rsid w:val="004204E5"/>
    <w:rsid w:val="00420CC9"/>
    <w:rsid w:val="00422291"/>
    <w:rsid w:val="004326AA"/>
    <w:rsid w:val="004503EA"/>
    <w:rsid w:val="0045491A"/>
    <w:rsid w:val="00461A4E"/>
    <w:rsid w:val="00465291"/>
    <w:rsid w:val="00467A1C"/>
    <w:rsid w:val="00481548"/>
    <w:rsid w:val="004B1FE7"/>
    <w:rsid w:val="004C2E4C"/>
    <w:rsid w:val="004D1BCE"/>
    <w:rsid w:val="004D7359"/>
    <w:rsid w:val="004E53BF"/>
    <w:rsid w:val="005154B2"/>
    <w:rsid w:val="005209C2"/>
    <w:rsid w:val="005405B1"/>
    <w:rsid w:val="00566716"/>
    <w:rsid w:val="00576420"/>
    <w:rsid w:val="00581165"/>
    <w:rsid w:val="00594349"/>
    <w:rsid w:val="005B238D"/>
    <w:rsid w:val="005C3C5A"/>
    <w:rsid w:val="005C4955"/>
    <w:rsid w:val="005D656C"/>
    <w:rsid w:val="005E0B6B"/>
    <w:rsid w:val="005E69E2"/>
    <w:rsid w:val="005E6D76"/>
    <w:rsid w:val="005F21E4"/>
    <w:rsid w:val="005F3F24"/>
    <w:rsid w:val="00613906"/>
    <w:rsid w:val="00660A62"/>
    <w:rsid w:val="00663810"/>
    <w:rsid w:val="00665D01"/>
    <w:rsid w:val="006700C6"/>
    <w:rsid w:val="00674D42"/>
    <w:rsid w:val="00676298"/>
    <w:rsid w:val="00686F28"/>
    <w:rsid w:val="006936AF"/>
    <w:rsid w:val="00693F4B"/>
    <w:rsid w:val="00695B6F"/>
    <w:rsid w:val="006C0066"/>
    <w:rsid w:val="006C0792"/>
    <w:rsid w:val="006C570E"/>
    <w:rsid w:val="006D011D"/>
    <w:rsid w:val="006D3E28"/>
    <w:rsid w:val="006D3E95"/>
    <w:rsid w:val="006E0E17"/>
    <w:rsid w:val="006F68CA"/>
    <w:rsid w:val="00704D35"/>
    <w:rsid w:val="00716889"/>
    <w:rsid w:val="0073273F"/>
    <w:rsid w:val="00735D7A"/>
    <w:rsid w:val="0074180F"/>
    <w:rsid w:val="00742E16"/>
    <w:rsid w:val="00743554"/>
    <w:rsid w:val="00745D95"/>
    <w:rsid w:val="0075330C"/>
    <w:rsid w:val="0075533E"/>
    <w:rsid w:val="00773806"/>
    <w:rsid w:val="0078363F"/>
    <w:rsid w:val="00784854"/>
    <w:rsid w:val="00784E91"/>
    <w:rsid w:val="00797DB9"/>
    <w:rsid w:val="007A4689"/>
    <w:rsid w:val="007A6132"/>
    <w:rsid w:val="007B1C4D"/>
    <w:rsid w:val="007B43A0"/>
    <w:rsid w:val="007D43FB"/>
    <w:rsid w:val="007D458E"/>
    <w:rsid w:val="007E118F"/>
    <w:rsid w:val="007F2A39"/>
    <w:rsid w:val="007F3009"/>
    <w:rsid w:val="007F7FF3"/>
    <w:rsid w:val="00802ECF"/>
    <w:rsid w:val="008272B8"/>
    <w:rsid w:val="00831E4C"/>
    <w:rsid w:val="00834209"/>
    <w:rsid w:val="00837A66"/>
    <w:rsid w:val="0084475D"/>
    <w:rsid w:val="00844A9C"/>
    <w:rsid w:val="00855F77"/>
    <w:rsid w:val="0085715A"/>
    <w:rsid w:val="008664B3"/>
    <w:rsid w:val="00870022"/>
    <w:rsid w:val="00877CAF"/>
    <w:rsid w:val="008817EA"/>
    <w:rsid w:val="008854A4"/>
    <w:rsid w:val="0089300C"/>
    <w:rsid w:val="008A2F5C"/>
    <w:rsid w:val="008A4CF5"/>
    <w:rsid w:val="008B6E28"/>
    <w:rsid w:val="008D3151"/>
    <w:rsid w:val="008E7642"/>
    <w:rsid w:val="008F4FAB"/>
    <w:rsid w:val="00906BB2"/>
    <w:rsid w:val="009145EB"/>
    <w:rsid w:val="0092609E"/>
    <w:rsid w:val="00933055"/>
    <w:rsid w:val="009416F9"/>
    <w:rsid w:val="00947979"/>
    <w:rsid w:val="00960BC2"/>
    <w:rsid w:val="00965854"/>
    <w:rsid w:val="00971584"/>
    <w:rsid w:val="00984D05"/>
    <w:rsid w:val="00990382"/>
    <w:rsid w:val="009A10CE"/>
    <w:rsid w:val="009A31AA"/>
    <w:rsid w:val="009A6473"/>
    <w:rsid w:val="009B29CB"/>
    <w:rsid w:val="009B6ED9"/>
    <w:rsid w:val="009D1AC4"/>
    <w:rsid w:val="009D6C23"/>
    <w:rsid w:val="009E79B1"/>
    <w:rsid w:val="00A15570"/>
    <w:rsid w:val="00A22FE3"/>
    <w:rsid w:val="00A240AC"/>
    <w:rsid w:val="00A340E1"/>
    <w:rsid w:val="00A36D55"/>
    <w:rsid w:val="00A44F39"/>
    <w:rsid w:val="00A52BD5"/>
    <w:rsid w:val="00A55F64"/>
    <w:rsid w:val="00A60121"/>
    <w:rsid w:val="00A61BEF"/>
    <w:rsid w:val="00A710CE"/>
    <w:rsid w:val="00A80C2F"/>
    <w:rsid w:val="00A91097"/>
    <w:rsid w:val="00AA44C6"/>
    <w:rsid w:val="00AB26A2"/>
    <w:rsid w:val="00AC6C9A"/>
    <w:rsid w:val="00AD1E1F"/>
    <w:rsid w:val="00AD6BCA"/>
    <w:rsid w:val="00AE5024"/>
    <w:rsid w:val="00B372C5"/>
    <w:rsid w:val="00B45ECF"/>
    <w:rsid w:val="00B470DD"/>
    <w:rsid w:val="00B51CEA"/>
    <w:rsid w:val="00B56B87"/>
    <w:rsid w:val="00B575E3"/>
    <w:rsid w:val="00B632B0"/>
    <w:rsid w:val="00B637E1"/>
    <w:rsid w:val="00B70A12"/>
    <w:rsid w:val="00B74601"/>
    <w:rsid w:val="00B7528E"/>
    <w:rsid w:val="00B82882"/>
    <w:rsid w:val="00B834E2"/>
    <w:rsid w:val="00B83D4D"/>
    <w:rsid w:val="00B915A9"/>
    <w:rsid w:val="00B9354D"/>
    <w:rsid w:val="00B96FAA"/>
    <w:rsid w:val="00BB4EA6"/>
    <w:rsid w:val="00BC5A32"/>
    <w:rsid w:val="00BC7C1C"/>
    <w:rsid w:val="00BD2596"/>
    <w:rsid w:val="00BD34BA"/>
    <w:rsid w:val="00BD70F7"/>
    <w:rsid w:val="00BF2C24"/>
    <w:rsid w:val="00C21D1D"/>
    <w:rsid w:val="00C2754F"/>
    <w:rsid w:val="00C31F8B"/>
    <w:rsid w:val="00C533DA"/>
    <w:rsid w:val="00C70F77"/>
    <w:rsid w:val="00C7758E"/>
    <w:rsid w:val="00C82BFB"/>
    <w:rsid w:val="00C97873"/>
    <w:rsid w:val="00CA49C0"/>
    <w:rsid w:val="00CC4490"/>
    <w:rsid w:val="00CC4AC2"/>
    <w:rsid w:val="00CD5844"/>
    <w:rsid w:val="00CE553D"/>
    <w:rsid w:val="00CF27FC"/>
    <w:rsid w:val="00D02692"/>
    <w:rsid w:val="00D0719D"/>
    <w:rsid w:val="00D14242"/>
    <w:rsid w:val="00D32ADC"/>
    <w:rsid w:val="00D50193"/>
    <w:rsid w:val="00D57E63"/>
    <w:rsid w:val="00D659B1"/>
    <w:rsid w:val="00D6764A"/>
    <w:rsid w:val="00D82741"/>
    <w:rsid w:val="00D8497F"/>
    <w:rsid w:val="00D9576F"/>
    <w:rsid w:val="00DA1BFA"/>
    <w:rsid w:val="00DB720D"/>
    <w:rsid w:val="00DC212B"/>
    <w:rsid w:val="00DC418C"/>
    <w:rsid w:val="00DD5C2C"/>
    <w:rsid w:val="00DF4167"/>
    <w:rsid w:val="00DF52E9"/>
    <w:rsid w:val="00E02A26"/>
    <w:rsid w:val="00E03F8C"/>
    <w:rsid w:val="00E12479"/>
    <w:rsid w:val="00E2628A"/>
    <w:rsid w:val="00E26A2F"/>
    <w:rsid w:val="00E33742"/>
    <w:rsid w:val="00E34520"/>
    <w:rsid w:val="00E35C88"/>
    <w:rsid w:val="00E40F35"/>
    <w:rsid w:val="00E61EF7"/>
    <w:rsid w:val="00E85466"/>
    <w:rsid w:val="00E867B2"/>
    <w:rsid w:val="00EA2298"/>
    <w:rsid w:val="00EA65FF"/>
    <w:rsid w:val="00EB51BB"/>
    <w:rsid w:val="00EB5C8F"/>
    <w:rsid w:val="00EB7250"/>
    <w:rsid w:val="00EC2755"/>
    <w:rsid w:val="00EC526A"/>
    <w:rsid w:val="00ED4146"/>
    <w:rsid w:val="00EE6CCE"/>
    <w:rsid w:val="00EE732B"/>
    <w:rsid w:val="00EF2E19"/>
    <w:rsid w:val="00EF5535"/>
    <w:rsid w:val="00F05A40"/>
    <w:rsid w:val="00F10D2F"/>
    <w:rsid w:val="00F12539"/>
    <w:rsid w:val="00F14A5D"/>
    <w:rsid w:val="00F16B65"/>
    <w:rsid w:val="00F33497"/>
    <w:rsid w:val="00F34EF7"/>
    <w:rsid w:val="00F36846"/>
    <w:rsid w:val="00F44D84"/>
    <w:rsid w:val="00F54604"/>
    <w:rsid w:val="00F6468F"/>
    <w:rsid w:val="00F8476C"/>
    <w:rsid w:val="00F8685B"/>
    <w:rsid w:val="00F869FF"/>
    <w:rsid w:val="00FA5DE8"/>
    <w:rsid w:val="00FC33F0"/>
    <w:rsid w:val="00FC7051"/>
    <w:rsid w:val="00FC7B18"/>
    <w:rsid w:val="00FD391E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6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60A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2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2E9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F52E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E3E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E9C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nhideWhenUsed/>
    <w:rsid w:val="003E3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3E9C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4C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C7A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85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E85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D6C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6C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6C23"/>
    <w:rPr>
      <w:rFonts w:ascii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C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C23"/>
    <w:rPr>
      <w:rFonts w:ascii="Calibri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6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60A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2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2E9"/>
    <w:rPr>
      <w:rFonts w:ascii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F52E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E3E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E9C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nhideWhenUsed/>
    <w:rsid w:val="003E3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3E9C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4C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C7A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85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E85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D6C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6C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6C23"/>
    <w:rPr>
      <w:rFonts w:ascii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C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C23"/>
    <w:rPr>
      <w:rFonts w:ascii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C9C3-2471-4564-9516-D45EC8C3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Анна Константиновна</dc:creator>
  <cp:lastModifiedBy>Веселова Светлана Вадимовна</cp:lastModifiedBy>
  <cp:revision>2</cp:revision>
  <cp:lastPrinted>2017-06-21T09:36:00Z</cp:lastPrinted>
  <dcterms:created xsi:type="dcterms:W3CDTF">2017-06-28T12:46:00Z</dcterms:created>
  <dcterms:modified xsi:type="dcterms:W3CDTF">2017-06-28T12:46:00Z</dcterms:modified>
</cp:coreProperties>
</file>